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04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850"/>
        <w:gridCol w:w="680"/>
        <w:gridCol w:w="629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2"/>
              <w:jc w:val="center"/>
            </w:pPr>
            <w:r>
              <w:rPr>
                <w:rFonts w:hint="eastAsia" w:ascii="Arial" w:hAnsi="Arial" w:cs="Arial"/>
                <w:b/>
                <w:i w:val="0"/>
                <w:caps w:val="0"/>
                <w:color w:val="FF0000"/>
                <w:spacing w:val="0"/>
                <w:sz w:val="28"/>
                <w:szCs w:val="28"/>
                <w:bdr w:val="none" w:color="auto" w:sz="0" w:space="0"/>
              </w:rPr>
              <w:t>关于面向全省公开选拔县属国有企业副总经理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2"/>
              <w:jc w:val="center"/>
            </w:pPr>
            <w:r>
              <w:rPr>
                <w:rFonts w:hint="default" w:ascii="Arial" w:hAnsi="Arial" w:cs="Arial"/>
                <w:b/>
                <w:i w:val="0"/>
                <w:caps w:val="0"/>
                <w:color w:val="FF0000"/>
                <w:spacing w:val="0"/>
                <w:sz w:val="28"/>
                <w:szCs w:val="28"/>
                <w:bdr w:val="none" w:color="auto" w:sz="0" w:space="0"/>
              </w:rPr>
              <w:t>进入资格复审人员名单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王刚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荥经县城市建设投资开发有限责任公司副总经理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周勇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荥经县城市建设投资开发有限责任公司副总经理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李宗涛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荥经县城市建设投资开发有限责任公司副总经理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胡博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荥经县城市建设投资开发有限责任公司副总经理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黄秋鸣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荥经县城市建设投资开发有限责任公司副总经理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艾川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荥经县城市建设投资开发有限责任公司副总经理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刘波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荥经县鼎石建材有限公司副总经理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朱洪波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荥经县鼎石建材有限公司副总经理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胡明波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荥经县鼎石建材有限公司副总经理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戴虞靖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荥经县鼎石建材有限公司副总经理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C07D4"/>
    <w:rsid w:val="4D0C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2020-04-30T06:18:00Z</dcterms:created>
  <dc:creator>Administrator</dc:creator>
  <cp:lastModifiedBy>Administrator</cp:lastModifiedBy>
  <dcterms:modified xsi:type="dcterms:W3CDTF">2020-04-30T06:18:29Z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