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  <w:t>附件1：</w:t>
      </w: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313" w:lineRule="atLeast"/>
        <w:jc w:val="left"/>
        <w:rPr>
          <w:rFonts w:ascii="宋体" w:hAnsi="宋体" w:eastAsia="宋体" w:cs="Tahoma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b/>
          <w:color w:val="auto"/>
          <w:kern w:val="0"/>
          <w:sz w:val="32"/>
          <w:szCs w:val="32"/>
          <w:highlight w:val="none"/>
        </w:rPr>
        <w:t xml:space="preserve">   </w:t>
      </w:r>
      <w:r>
        <w:rPr>
          <w:rFonts w:ascii="仿宋_GB2312" w:hAnsi="Tahoma" w:eastAsia="仿宋_GB2312" w:cs="Tahoma"/>
          <w:b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宋体" w:hAnsi="宋体" w:cs="Tahoma"/>
          <w:b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年</w:t>
      </w:r>
      <w:r>
        <w:rPr>
          <w:rFonts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广饶县中医院公开</w:t>
      </w: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招录</w:t>
      </w:r>
      <w:r>
        <w:rPr>
          <w:rFonts w:hint="eastAsia" w:ascii="宋体" w:hAnsi="宋体" w:cs="Tahoma"/>
          <w:b/>
          <w:color w:val="auto"/>
          <w:kern w:val="0"/>
          <w:sz w:val="32"/>
          <w:szCs w:val="32"/>
          <w:highlight w:val="none"/>
          <w:lang w:eastAsia="zh-CN"/>
        </w:rPr>
        <w:t>急需人才</w:t>
      </w: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岗位</w:t>
      </w:r>
      <w:r>
        <w:rPr>
          <w:rFonts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需求表</w:t>
      </w:r>
    </w:p>
    <w:tbl>
      <w:tblPr>
        <w:tblStyle w:val="4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140"/>
        <w:gridCol w:w="1500"/>
        <w:gridCol w:w="1682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岗位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招录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人</w:t>
            </w: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数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学历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专业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其他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2"/>
                <w:szCs w:val="22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中医临床医生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临床医学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内科临床医生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临床医学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外科临床医生</w:t>
            </w:r>
          </w:p>
        </w:tc>
        <w:tc>
          <w:tcPr>
            <w:tcW w:w="1140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 w:cs="Tahom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临床医学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急诊临床医生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临床医学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执业范围为中医、内科、外科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麻醉师</w:t>
            </w:r>
          </w:p>
        </w:tc>
        <w:tc>
          <w:tcPr>
            <w:tcW w:w="11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麻醉学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儿科临床医生</w:t>
            </w:r>
          </w:p>
        </w:tc>
        <w:tc>
          <w:tcPr>
            <w:tcW w:w="1140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临床医学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心电图医生</w:t>
            </w:r>
          </w:p>
        </w:tc>
        <w:tc>
          <w:tcPr>
            <w:tcW w:w="1140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临床医学</w:t>
            </w:r>
          </w:p>
        </w:tc>
        <w:tc>
          <w:tcPr>
            <w:tcW w:w="2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取得执业医师证</w:t>
            </w:r>
          </w:p>
          <w:p>
            <w:pPr>
              <w:spacing w:line="50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Cs w:val="21"/>
                <w:highlight w:val="none"/>
                <w:lang w:eastAsia="zh-CN"/>
              </w:rPr>
              <w:t>执业范围为内科</w:t>
            </w:r>
          </w:p>
        </w:tc>
      </w:tr>
    </w:tbl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rPr>
          <w:rFonts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  <w:t>附件2：</w:t>
      </w:r>
    </w:p>
    <w:p>
      <w:pPr>
        <w:spacing w:line="500" w:lineRule="exact"/>
        <w:ind w:firstLine="157" w:firstLineChars="49"/>
        <w:jc w:val="center"/>
        <w:rPr>
          <w:rFonts w:ascii="宋体" w:hAnsi="宋体" w:eastAsia="宋体" w:cs="Tahoma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广饶县中医院202</w:t>
      </w:r>
      <w:r>
        <w:rPr>
          <w:rFonts w:hint="eastAsia" w:ascii="宋体" w:hAnsi="宋体" w:cs="Tahoma"/>
          <w:b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cs="Tahoma"/>
          <w:b/>
          <w:color w:val="auto"/>
          <w:kern w:val="0"/>
          <w:sz w:val="32"/>
          <w:szCs w:val="32"/>
          <w:highlight w:val="none"/>
          <w:lang w:eastAsia="zh-CN"/>
        </w:rPr>
        <w:t>急需人才</w:t>
      </w: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公开招录</w:t>
      </w:r>
    </w:p>
    <w:p>
      <w:pPr>
        <w:spacing w:line="500" w:lineRule="exact"/>
        <w:ind w:firstLine="157" w:firstLineChars="49"/>
        <w:jc w:val="center"/>
        <w:rPr>
          <w:rFonts w:ascii="宋体" w:hAnsi="宋体" w:eastAsia="宋体" w:cs="Tahoma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Tahoma"/>
          <w:b/>
          <w:color w:val="auto"/>
          <w:kern w:val="0"/>
          <w:sz w:val="32"/>
          <w:szCs w:val="32"/>
          <w:highlight w:val="none"/>
        </w:rPr>
        <w:t>应聘人员报名登记表</w:t>
      </w:r>
    </w:p>
    <w:tbl>
      <w:tblPr>
        <w:tblStyle w:val="3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104"/>
        <w:gridCol w:w="1098"/>
        <w:gridCol w:w="898"/>
        <w:gridCol w:w="1335"/>
        <w:gridCol w:w="1125"/>
        <w:gridCol w:w="61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17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粘贴一寸照片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（勿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上传电子版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出生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年月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身高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/cm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体重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/Kg</w:t>
            </w:r>
          </w:p>
        </w:tc>
        <w:tc>
          <w:tcPr>
            <w:tcW w:w="17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现从事专业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现户口所在地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学历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教育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毕业院校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及专业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在职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教育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毕业院校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及专业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44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手机号码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个人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简历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</w:t>
            </w:r>
            <w:r>
              <w:rPr>
                <w:rFonts w:hint="eastAsia" w:eastAsia="仿宋_GB2312"/>
                <w:szCs w:val="21"/>
                <w:lang w:eastAsia="zh-CN"/>
              </w:rPr>
              <w:t>大学</w:t>
            </w:r>
            <w:r>
              <w:rPr>
                <w:rFonts w:hint="eastAsia" w:eastAsia="仿宋_GB2312"/>
                <w:szCs w:val="21"/>
              </w:rPr>
              <w:t>开始填写）</w:t>
            </w:r>
          </w:p>
        </w:tc>
        <w:tc>
          <w:tcPr>
            <w:tcW w:w="8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档案存放单位</w:t>
            </w:r>
          </w:p>
        </w:tc>
        <w:tc>
          <w:tcPr>
            <w:tcW w:w="8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92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本人承诺：以上所填内容属实。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签名：</w:t>
            </w:r>
          </w:p>
        </w:tc>
      </w:tr>
    </w:tbl>
    <w:p/>
    <w:p>
      <w:pPr>
        <w:widowControl/>
        <w:spacing w:line="313" w:lineRule="atLeast"/>
        <w:ind w:firstLine="640" w:firstLineChars="200"/>
        <w:jc w:val="left"/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445C7"/>
    <w:rsid w:val="0860149F"/>
    <w:rsid w:val="0BDC3AAB"/>
    <w:rsid w:val="0FB445C7"/>
    <w:rsid w:val="19487A24"/>
    <w:rsid w:val="1B596FB2"/>
    <w:rsid w:val="1F9522FF"/>
    <w:rsid w:val="28A4302B"/>
    <w:rsid w:val="29B56536"/>
    <w:rsid w:val="2E304183"/>
    <w:rsid w:val="4C4F1443"/>
    <w:rsid w:val="4FBF6E56"/>
    <w:rsid w:val="5D482244"/>
    <w:rsid w:val="70D93EE0"/>
    <w:rsid w:val="758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2021-01-18T10:24:00Z</dcterms:created>
  <dc:creator>Administrator</dc:creator>
  <cp:lastModifiedBy>Administrator</cp:lastModifiedBy>
  <cp:lastPrinted>2021-01-19T06:08:00Z</cp:lastPrinted>
  <dcterms:modified xsi:type="dcterms:W3CDTF">2021-01-19T06:41:25Z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