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opLinePunct/>
        <w:spacing w:line="590" w:lineRule="exact"/>
        <w:jc w:val="left"/>
        <w:outlineLvl w:val="1"/>
        <w:rPr>
          <w:rFonts w:ascii="方正黑体_GBK" w:hAnsi="方正黑体_GBK" w:eastAsia="方正黑体_GBK" w:cs="方正黑体_GBK"/>
          <w:b w:val="0"/>
          <w:bCs w:val="0"/>
          <w:sz w:val="33"/>
          <w:szCs w:val="33"/>
          <w:lang w:val="en-US"/>
        </w:rPr>
      </w:pPr>
      <w:r>
        <w:rPr>
          <w:rFonts w:hint="eastAsia" w:ascii="方正黑体_GBK" w:hAnsi="方正黑体_GBK" w:eastAsia="方正黑体_GBK" w:cs="方正黑体_GBK"/>
          <w:b w:val="0"/>
          <w:bCs w:val="0"/>
          <w:sz w:val="33"/>
          <w:szCs w:val="33"/>
          <w:lang w:val="en-US"/>
        </w:rPr>
        <w:t>附件1</w:t>
      </w:r>
    </w:p>
    <w:p>
      <w:pPr>
        <w:pStyle w:val="3"/>
        <w:topLinePunct/>
        <w:spacing w:line="590" w:lineRule="exact"/>
        <w:jc w:val="center"/>
        <w:outlineLvl w:val="1"/>
        <w:rPr>
          <w:rFonts w:ascii="方正小标宋_GBK" w:hAnsi="方正小标宋_GBK" w:eastAsia="方正小标宋_GBK" w:cs="方正小标宋_GBK"/>
          <w:b w:val="0"/>
          <w:bCs w:val="0"/>
          <w:sz w:val="44"/>
          <w:szCs w:val="44"/>
          <w:lang w:val="en-US"/>
        </w:rPr>
      </w:pPr>
      <w:r>
        <w:rPr>
          <w:rFonts w:hint="eastAsia" w:ascii="方正小标宋_GBK" w:hAnsi="方正小标宋_GBK" w:eastAsia="方正小标宋_GBK" w:cs="方正小标宋_GBK"/>
          <w:b w:val="0"/>
          <w:bCs w:val="0"/>
          <w:sz w:val="44"/>
          <w:szCs w:val="44"/>
          <w:lang w:val="en-US"/>
        </w:rPr>
        <w:t>2021年度广安市公开选调公务员职位表</w:t>
      </w:r>
    </w:p>
    <w:tbl>
      <w:tblPr>
        <w:tblStyle w:val="6"/>
        <w:tblW w:w="15180" w:type="dxa"/>
        <w:jc w:val="center"/>
        <w:tblLayout w:type="autofit"/>
        <w:tblCellMar>
          <w:top w:w="0" w:type="dxa"/>
          <w:left w:w="108" w:type="dxa"/>
          <w:bottom w:w="0" w:type="dxa"/>
          <w:right w:w="108" w:type="dxa"/>
        </w:tblCellMar>
      </w:tblPr>
      <w:tblGrid>
        <w:gridCol w:w="986"/>
        <w:gridCol w:w="1134"/>
        <w:gridCol w:w="1125"/>
        <w:gridCol w:w="2926"/>
        <w:gridCol w:w="1332"/>
        <w:gridCol w:w="723"/>
        <w:gridCol w:w="1323"/>
        <w:gridCol w:w="934"/>
        <w:gridCol w:w="3134"/>
        <w:gridCol w:w="1563"/>
      </w:tblGrid>
      <w:tr>
        <w:tblPrEx>
          <w:tblCellMar>
            <w:top w:w="0" w:type="dxa"/>
            <w:left w:w="108" w:type="dxa"/>
            <w:bottom w:w="0" w:type="dxa"/>
            <w:right w:w="108" w:type="dxa"/>
          </w:tblCellMar>
        </w:tblPrEx>
        <w:trPr>
          <w:trHeight w:val="540" w:hRule="atLeast"/>
          <w:tblHeader/>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kern w:val="0"/>
                <w:sz w:val="22"/>
                <w:szCs w:val="22"/>
              </w:rPr>
            </w:pPr>
            <w:r>
              <w:rPr>
                <w:rFonts w:hint="eastAsia" w:ascii="方正黑体_GBK" w:hAnsi="方正黑体_GBK" w:eastAsia="方正黑体_GBK" w:cs="方正黑体_GBK"/>
                <w:color w:val="000000"/>
                <w:kern w:val="0"/>
                <w:sz w:val="22"/>
                <w:szCs w:val="22"/>
              </w:rPr>
              <w:t>职位</w:t>
            </w:r>
          </w:p>
          <w:p>
            <w:pPr>
              <w:widowControl/>
              <w:jc w:val="center"/>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编码</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选调单位</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职位名称</w:t>
            </w:r>
          </w:p>
        </w:tc>
        <w:tc>
          <w:tcPr>
            <w:tcW w:w="2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职位简介</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拟任职务</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名额</w:t>
            </w:r>
          </w:p>
        </w:tc>
        <w:tc>
          <w:tcPr>
            <w:tcW w:w="69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职位资格条件</w:t>
            </w:r>
          </w:p>
        </w:tc>
      </w:tr>
      <w:tr>
        <w:tblPrEx>
          <w:tblCellMar>
            <w:top w:w="0" w:type="dxa"/>
            <w:left w:w="108" w:type="dxa"/>
            <w:bottom w:w="0" w:type="dxa"/>
            <w:right w:w="108" w:type="dxa"/>
          </w:tblCellMar>
        </w:tblPrEx>
        <w:trPr>
          <w:trHeight w:val="285" w:hRule="atLeast"/>
          <w:tblHeader/>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22"/>
                <w:szCs w:val="22"/>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22"/>
                <w:szCs w:val="22"/>
              </w:rPr>
            </w:pPr>
          </w:p>
        </w:tc>
        <w:tc>
          <w:tcPr>
            <w:tcW w:w="2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color w:val="000000"/>
                <w:sz w:val="22"/>
                <w:szCs w:val="22"/>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学历学位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年龄</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专业</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其他</w:t>
            </w:r>
          </w:p>
        </w:tc>
      </w:tr>
      <w:tr>
        <w:tblPrEx>
          <w:tblCellMar>
            <w:top w:w="0" w:type="dxa"/>
            <w:left w:w="108" w:type="dxa"/>
            <w:bottom w:w="0" w:type="dxa"/>
            <w:right w:w="108" w:type="dxa"/>
          </w:tblCellMar>
        </w:tblPrEx>
        <w:trPr>
          <w:trHeight w:val="81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广安市人大常委会机关</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副科长</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从事地方立法工作。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全日制硕士研究生及以上</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法学(03)</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42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广安市纪委监委</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派驻纪检监察组综合室主任</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从事派驻机构日常监督检查、内务管理等工作。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全日制大学本科及以上并取得相应学位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不限</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中共党员。</w:t>
            </w:r>
          </w:p>
        </w:tc>
      </w:tr>
      <w:tr>
        <w:tblPrEx>
          <w:tblCellMar>
            <w:top w:w="0" w:type="dxa"/>
            <w:left w:w="108" w:type="dxa"/>
            <w:bottom w:w="0" w:type="dxa"/>
            <w:right w:w="108" w:type="dxa"/>
          </w:tblCellMar>
        </w:tblPrEx>
        <w:trPr>
          <w:trHeight w:val="135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广安区贸促会</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副会长</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负责开展经贸活动，收集发布招商引资优惠政策和投资项目信息，组织企业参展、考察和洽谈对接，推动贸易项目落地落实等工作。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全日制大学本科及以上并取得相应学位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不限</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CellMar>
            <w:top w:w="0" w:type="dxa"/>
            <w:left w:w="108" w:type="dxa"/>
            <w:bottom w:w="0" w:type="dxa"/>
            <w:right w:w="108" w:type="dxa"/>
          </w:tblCellMar>
        </w:tblPrEx>
        <w:trPr>
          <w:trHeight w:val="246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前锋区委党校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副校长</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负责制定党员干部教育培训规划、教学，开展重大问题调查研究，为区委、区政府决策提供参考，完成区委交办的其他工作。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全日制大学本科及以上并取得相应学位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本科：</w:t>
            </w:r>
            <w:r>
              <w:rPr>
                <w:rFonts w:hint="eastAsia" w:ascii="宋体" w:hAnsi="宋体" w:cs="宋体"/>
                <w:color w:val="000000"/>
                <w:kern w:val="0"/>
                <w:sz w:val="22"/>
                <w:szCs w:val="22"/>
              </w:rPr>
              <w:t>哲学类(0101)、法学类(0301)、政治学类(0302)、社会学类(0303)、马克思主义理论类(0305)、历史学类(0601)</w:t>
            </w:r>
            <w:r>
              <w:rPr>
                <w:rFonts w:hint="eastAsia" w:ascii="宋体" w:hAnsi="宋体" w:cs="宋体"/>
                <w:color w:val="000000"/>
                <w:kern w:val="0"/>
                <w:sz w:val="22"/>
                <w:szCs w:val="22"/>
              </w:rPr>
              <w:br w:type="textWrapping"/>
            </w:r>
            <w:r>
              <w:rPr>
                <w:rFonts w:hint="eastAsia" w:ascii="宋体" w:hAnsi="宋体" w:cs="宋体"/>
                <w:b/>
                <w:bCs/>
                <w:color w:val="000000"/>
                <w:kern w:val="0"/>
                <w:sz w:val="22"/>
                <w:szCs w:val="22"/>
              </w:rPr>
              <w:t>研究生：</w:t>
            </w:r>
            <w:r>
              <w:rPr>
                <w:rFonts w:hint="eastAsia" w:ascii="宋体" w:hAnsi="宋体" w:cs="宋体"/>
                <w:color w:val="000000"/>
                <w:kern w:val="0"/>
                <w:sz w:val="22"/>
                <w:szCs w:val="22"/>
              </w:rPr>
              <w:t>哲学(0101)、法学(0301)、政治学(0302)、社会学(0303)、马克思主义理论(0305)、历史学(06)</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1.中共党员；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2.曾在大中专院校或各级党校从事过思想政治教育教学工作或党的理论研究工作。</w:t>
            </w:r>
          </w:p>
        </w:tc>
      </w:tr>
      <w:tr>
        <w:tblPrEx>
          <w:tblCellMar>
            <w:top w:w="0" w:type="dxa"/>
            <w:left w:w="108" w:type="dxa"/>
            <w:bottom w:w="0" w:type="dxa"/>
            <w:right w:w="108" w:type="dxa"/>
          </w:tblCellMar>
        </w:tblPrEx>
        <w:trPr>
          <w:trHeight w:val="198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华蓥市农业农村局</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总农艺师</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负责制定并组织实施农业产业发展规划、农业科研和农机推广规划，农业先进技术引进、转化、示范、推广等工作。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全日制大学本科及以上并取得相应学位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本科：</w:t>
            </w:r>
            <w:r>
              <w:rPr>
                <w:rFonts w:hint="eastAsia" w:ascii="宋体" w:hAnsi="宋体" w:cs="宋体"/>
                <w:color w:val="000000"/>
                <w:kern w:val="0"/>
                <w:sz w:val="22"/>
                <w:szCs w:val="22"/>
              </w:rPr>
              <w:t>农学(09)</w:t>
            </w:r>
            <w:r>
              <w:rPr>
                <w:rFonts w:hint="eastAsia" w:ascii="宋体" w:hAnsi="宋体" w:cs="宋体"/>
                <w:color w:val="000000"/>
                <w:kern w:val="0"/>
                <w:sz w:val="22"/>
                <w:szCs w:val="22"/>
              </w:rPr>
              <w:br w:type="textWrapping"/>
            </w:r>
            <w:r>
              <w:rPr>
                <w:rFonts w:hint="eastAsia" w:ascii="宋体" w:hAnsi="宋体" w:cs="宋体"/>
                <w:b/>
                <w:bCs/>
                <w:color w:val="000000"/>
                <w:kern w:val="0"/>
                <w:sz w:val="22"/>
                <w:szCs w:val="22"/>
              </w:rPr>
              <w:t>研究生：</w:t>
            </w:r>
            <w:r>
              <w:rPr>
                <w:rFonts w:hint="eastAsia" w:ascii="宋体" w:hAnsi="宋体" w:cs="宋体"/>
                <w:color w:val="000000"/>
                <w:kern w:val="0"/>
                <w:sz w:val="22"/>
                <w:szCs w:val="22"/>
              </w:rPr>
              <w:t>农学(09)</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39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华蓥市煤管局</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总工程师</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负责推广煤矿生产技术、制定行业发展规划，负责煤矿勘查、开发、安全等工程领域技术管理以及灾害防治，组织协调和处理重大煤矿技术问题等工作。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全日制大学本科及以上并取得相应学位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本科：</w:t>
            </w:r>
            <w:r>
              <w:rPr>
                <w:rFonts w:hint="eastAsia" w:ascii="宋体" w:hAnsi="宋体" w:cs="宋体"/>
                <w:color w:val="000000"/>
                <w:kern w:val="0"/>
                <w:sz w:val="22"/>
                <w:szCs w:val="22"/>
              </w:rPr>
              <w:t>土木类(0810)、矿业类(0815)、地质类(0814)、安全科学与工程类(0829)</w:t>
            </w:r>
            <w:r>
              <w:rPr>
                <w:rFonts w:hint="eastAsia" w:ascii="宋体" w:hAnsi="宋体" w:cs="宋体"/>
                <w:color w:val="000000"/>
                <w:kern w:val="0"/>
                <w:sz w:val="22"/>
                <w:szCs w:val="22"/>
              </w:rPr>
              <w:br w:type="textWrapping"/>
            </w:r>
            <w:r>
              <w:rPr>
                <w:rFonts w:hint="eastAsia" w:ascii="宋体" w:hAnsi="宋体" w:cs="宋体"/>
                <w:b/>
                <w:bCs/>
                <w:color w:val="000000"/>
                <w:kern w:val="0"/>
                <w:sz w:val="22"/>
                <w:szCs w:val="22"/>
              </w:rPr>
              <w:t>研究生：</w:t>
            </w:r>
            <w:r>
              <w:rPr>
                <w:rFonts w:hint="eastAsia" w:ascii="宋体" w:hAnsi="宋体" w:cs="宋体"/>
                <w:color w:val="000000"/>
                <w:kern w:val="0"/>
                <w:sz w:val="22"/>
                <w:szCs w:val="22"/>
              </w:rPr>
              <w:t>地质资源与地质工程(0818)、矿业工程(0819)、安全科学与工程(0837)</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799"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2021207</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岳池县委党校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专职校务委员</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负责开展党员干部人才培训；承办党委和政府以及相关部门举办的专题研讨班；开展重大理论和现实问题研究，承担党委和政府决策咨询服务；参与党委关于党校工作政策以及干部培训计划的制定工作。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全日制大学本科及以上并取得相应学位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本科：</w:t>
            </w:r>
            <w:r>
              <w:rPr>
                <w:rFonts w:hint="eastAsia" w:ascii="宋体" w:hAnsi="宋体" w:cs="宋体"/>
                <w:color w:val="000000"/>
                <w:kern w:val="0"/>
                <w:sz w:val="22"/>
                <w:szCs w:val="22"/>
              </w:rPr>
              <w:t>哲学类(0101)、法学类(0301)、政治学类(0302)、社会学类(0303)、马克思主义理论类(0305)、历史学类(0601)</w:t>
            </w:r>
            <w:r>
              <w:rPr>
                <w:rStyle w:val="24"/>
                <w:rFonts w:hint="default"/>
              </w:rPr>
              <w:br w:type="textWrapping"/>
            </w:r>
            <w:r>
              <w:rPr>
                <w:rStyle w:val="24"/>
                <w:rFonts w:hint="default"/>
              </w:rPr>
              <w:t>研究生：</w:t>
            </w:r>
            <w:r>
              <w:rPr>
                <w:rFonts w:hint="eastAsia" w:ascii="宋体" w:hAnsi="宋体" w:cs="宋体"/>
                <w:color w:val="000000"/>
                <w:kern w:val="0"/>
                <w:sz w:val="22"/>
                <w:szCs w:val="22"/>
              </w:rPr>
              <w:t>哲学(0101)、法学(0301)、政治学(0302)、社会学(0303)、马克思主义理论(0305)、历史学(06)</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1.中共党员，且具有两年以上党龄；</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2.具有3年以上的教学经历且具有较强的科研能力。</w:t>
            </w:r>
          </w:p>
        </w:tc>
      </w:tr>
      <w:tr>
        <w:tblPrEx>
          <w:tblCellMar>
            <w:top w:w="0" w:type="dxa"/>
            <w:left w:w="108" w:type="dxa"/>
            <w:bottom w:w="0" w:type="dxa"/>
            <w:right w:w="108" w:type="dxa"/>
          </w:tblCellMar>
        </w:tblPrEx>
        <w:trPr>
          <w:trHeight w:val="382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武胜县文化广播电视和旅游局</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总规划师</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负责制定全县文化事业、文化产业、广播电视产业、旅游业发展规划，推进基础设施建设等工作。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全日制大学本科及以上并取得相应学位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22"/>
                <w:szCs w:val="22"/>
              </w:rPr>
            </w:pPr>
            <w:r>
              <w:rPr>
                <w:rFonts w:hint="eastAsia" w:ascii="宋体" w:hAnsi="宋体" w:cs="宋体"/>
                <w:b/>
                <w:bCs/>
                <w:color w:val="auto"/>
                <w:kern w:val="0"/>
                <w:sz w:val="22"/>
                <w:szCs w:val="22"/>
              </w:rPr>
              <w:t>本科：</w:t>
            </w:r>
            <w:r>
              <w:rPr>
                <w:rFonts w:hint="eastAsia" w:ascii="宋体" w:hAnsi="宋体" w:cs="宋体"/>
                <w:color w:val="auto"/>
                <w:kern w:val="0"/>
                <w:sz w:val="22"/>
                <w:szCs w:val="22"/>
              </w:rPr>
              <w:t>旅游管理类(1209)、新闻传播</w:t>
            </w:r>
            <w:r>
              <w:rPr>
                <w:rFonts w:hint="eastAsia" w:ascii="宋体" w:hAnsi="宋体" w:cs="宋体"/>
                <w:color w:val="auto"/>
                <w:kern w:val="0"/>
                <w:sz w:val="22"/>
                <w:szCs w:val="22"/>
                <w:lang w:eastAsia="zh-CN"/>
              </w:rPr>
              <w:t>学</w:t>
            </w:r>
            <w:r>
              <w:rPr>
                <w:rFonts w:hint="eastAsia" w:ascii="宋体" w:hAnsi="宋体" w:cs="宋体"/>
                <w:color w:val="auto"/>
                <w:kern w:val="0"/>
                <w:sz w:val="22"/>
                <w:szCs w:val="22"/>
              </w:rPr>
              <w:t>类(0503)、中国语言文学类(0501)、管理科学与工程类(1201)、公共管理类(1204)，文化产业管理(120210)、城市设计(082806)、城乡规划(082802)、风景园林(082803)</w:t>
            </w:r>
            <w:r>
              <w:rPr>
                <w:rFonts w:hint="eastAsia" w:ascii="宋体" w:hAnsi="宋体" w:cs="宋体"/>
                <w:color w:val="auto"/>
                <w:kern w:val="0"/>
                <w:sz w:val="22"/>
                <w:szCs w:val="22"/>
              </w:rPr>
              <w:br w:type="textWrapping"/>
            </w:r>
            <w:r>
              <w:rPr>
                <w:rFonts w:hint="eastAsia" w:ascii="宋体" w:hAnsi="宋体" w:cs="宋体"/>
                <w:b/>
                <w:bCs/>
                <w:color w:val="auto"/>
                <w:kern w:val="0"/>
                <w:sz w:val="22"/>
                <w:szCs w:val="22"/>
              </w:rPr>
              <w:t>研究生：</w:t>
            </w:r>
            <w:r>
              <w:rPr>
                <w:rFonts w:hint="eastAsia" w:ascii="宋体" w:hAnsi="宋体" w:cs="宋体"/>
                <w:color w:val="auto"/>
                <w:kern w:val="0"/>
                <w:sz w:val="22"/>
                <w:szCs w:val="22"/>
              </w:rPr>
              <w:t>新闻传播学(0503)、中国语言文学(0501)、管理科学与工程(</w:t>
            </w:r>
            <w:r>
              <w:rPr>
                <w:rFonts w:hint="eastAsia" w:ascii="宋体" w:hAnsi="宋体" w:cs="宋体"/>
                <w:color w:val="auto"/>
                <w:kern w:val="0"/>
                <w:sz w:val="22"/>
                <w:szCs w:val="22"/>
                <w:lang w:val="en-US" w:eastAsia="zh-CN"/>
              </w:rPr>
              <w:t>0871、</w:t>
            </w:r>
            <w:r>
              <w:rPr>
                <w:rFonts w:hint="eastAsia" w:ascii="宋体" w:hAnsi="宋体" w:cs="宋体"/>
                <w:color w:val="auto"/>
                <w:kern w:val="0"/>
                <w:sz w:val="22"/>
                <w:szCs w:val="22"/>
              </w:rPr>
              <w:t>1201)、公共管理(1204)、城乡规划学(0833)、风景园林学(0834</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0973</w:t>
            </w:r>
            <w:r>
              <w:rPr>
                <w:rFonts w:hint="eastAsia" w:ascii="宋体" w:hAnsi="宋体" w:cs="宋体"/>
                <w:color w:val="auto"/>
                <w:kern w:val="0"/>
                <w:sz w:val="22"/>
                <w:szCs w:val="22"/>
              </w:rPr>
              <w:t>)、设计学(0872</w:t>
            </w:r>
            <w:bookmarkStart w:id="0" w:name="_GoBack"/>
            <w:bookmarkEnd w:id="0"/>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1305</w:t>
            </w:r>
            <w:r>
              <w:rPr>
                <w:rFonts w:hint="eastAsia" w:ascii="宋体" w:hAnsi="宋体" w:cs="宋体"/>
                <w:color w:val="auto"/>
                <w:kern w:val="0"/>
                <w:sz w:val="22"/>
                <w:szCs w:val="22"/>
              </w:rPr>
              <w:t>)，旅游管理(120203)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74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2021209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邻水县文化广播电视和旅游局</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总规划师</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负责制定、组织实施全县文化和旅游发展规划；指导推动全县重点区域、目的地、线路的文化和旅游规划；组织协调全县文化和旅游重大活动、重大设施规划。</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乡科级副职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全日制大学本科及以上并取得相应学位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40周岁以下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22"/>
                <w:szCs w:val="22"/>
              </w:rPr>
            </w:pPr>
            <w:r>
              <w:rPr>
                <w:rFonts w:hint="eastAsia" w:ascii="宋体" w:hAnsi="宋体" w:cs="宋体"/>
                <w:b/>
                <w:bCs/>
                <w:color w:val="auto"/>
                <w:kern w:val="0"/>
                <w:sz w:val="22"/>
                <w:szCs w:val="22"/>
              </w:rPr>
              <w:t>本科：</w:t>
            </w:r>
            <w:r>
              <w:rPr>
                <w:rFonts w:hint="eastAsia" w:ascii="宋体" w:hAnsi="宋体" w:cs="宋体"/>
                <w:color w:val="auto"/>
                <w:kern w:val="0"/>
                <w:sz w:val="22"/>
                <w:szCs w:val="22"/>
              </w:rPr>
              <w:t>旅游管理类(1209)、中国语言文学类(0501)、公共管理类(1204)，文化产业管理(120210)、城市设计(082806)、城乡规划(082802)、风景园林(082803)</w:t>
            </w:r>
            <w:r>
              <w:rPr>
                <w:rFonts w:hint="eastAsia" w:ascii="宋体" w:hAnsi="宋体" w:cs="宋体"/>
                <w:color w:val="auto"/>
                <w:kern w:val="0"/>
                <w:sz w:val="22"/>
                <w:szCs w:val="22"/>
              </w:rPr>
              <w:br w:type="textWrapping"/>
            </w:r>
            <w:r>
              <w:rPr>
                <w:rFonts w:hint="eastAsia" w:ascii="宋体" w:hAnsi="宋体" w:cs="宋体"/>
                <w:b/>
                <w:bCs/>
                <w:color w:val="auto"/>
                <w:kern w:val="0"/>
                <w:sz w:val="22"/>
                <w:szCs w:val="22"/>
              </w:rPr>
              <w:t>研究生：</w:t>
            </w:r>
            <w:r>
              <w:rPr>
                <w:rFonts w:hint="eastAsia" w:ascii="宋体" w:hAnsi="宋体" w:cs="宋体"/>
                <w:color w:val="auto"/>
                <w:kern w:val="0"/>
                <w:sz w:val="22"/>
                <w:szCs w:val="22"/>
              </w:rPr>
              <w:t>城乡规划学(0833)、风景园林学(0834</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0973</w:t>
            </w:r>
            <w:r>
              <w:rPr>
                <w:rFonts w:hint="eastAsia" w:ascii="宋体" w:hAnsi="宋体" w:cs="宋体"/>
                <w:color w:val="auto"/>
                <w:kern w:val="0"/>
                <w:sz w:val="22"/>
                <w:szCs w:val="22"/>
              </w:rPr>
              <w:t>)、设计学(0872</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1305</w:t>
            </w:r>
            <w:r>
              <w:rPr>
                <w:rFonts w:hint="eastAsia" w:ascii="宋体" w:hAnsi="宋体" w:cs="宋体"/>
                <w:color w:val="auto"/>
                <w:kern w:val="0"/>
                <w:sz w:val="22"/>
                <w:szCs w:val="22"/>
              </w:rPr>
              <w:t>)</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公共管理(1204)，中国语言文学(050100)、旅游管理(120203)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bl>
    <w:p>
      <w:pPr>
        <w:spacing w:line="20" w:lineRule="exact"/>
      </w:pPr>
    </w:p>
    <w:sectPr>
      <w:footerReference r:id="rId3" w:type="default"/>
      <w:pgSz w:w="16838" w:h="11906" w:orient="landscape"/>
      <w:pgMar w:top="1531" w:right="2041" w:bottom="1531" w:left="1701" w:header="851" w:footer="1474" w:gutter="0"/>
      <w:cols w:space="425" w:num="1"/>
      <w:titlePg/>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TimesNewRomanPS-BoldMT">
    <w:altName w:val="Times New Roman"/>
    <w:panose1 w:val="00000000000000000000"/>
    <w:charset w:val="00"/>
    <w:family w:val="roman"/>
    <w:pitch w:val="default"/>
    <w:sig w:usb0="00000000" w:usb1="00000000" w:usb2="00000000" w:usb3="00000000" w:csb0="00040001" w:csb1="00000000"/>
  </w:font>
  <w:font w:name="FZXBSJW--GB1-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8"/>
        <w:rFonts w:ascii="宋体" w:hAnsi="宋体"/>
        <w:sz w:val="28"/>
        <w:szCs w:val="28"/>
      </w:rPr>
    </w:pPr>
    <w:r>
      <w:rPr>
        <w:rStyle w:val="8"/>
        <w:rFonts w:hint="eastAsia" w:ascii="宋体" w:hAnsi="宋体"/>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18</w:t>
    </w:r>
    <w:r>
      <w:rPr>
        <w:rStyle w:val="8"/>
        <w:sz w:val="28"/>
        <w:szCs w:val="28"/>
      </w:rPr>
      <w:fldChar w:fldCharType="end"/>
    </w:r>
    <w:r>
      <w:rPr>
        <w:rStyle w:val="8"/>
        <w:rFonts w:hint="eastAsia" w:ascii="宋体" w:hAnsi="宋体"/>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170"/>
  <w:drawingGridVerticalSpacing w:val="156"/>
  <w:displayHorizont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51AF1AB5"/>
    <w:rsid w:val="001742E7"/>
    <w:rsid w:val="002054A6"/>
    <w:rsid w:val="002C7EE0"/>
    <w:rsid w:val="004A0DFA"/>
    <w:rsid w:val="00501FE6"/>
    <w:rsid w:val="0067075B"/>
    <w:rsid w:val="00720B06"/>
    <w:rsid w:val="00756E4E"/>
    <w:rsid w:val="007F1792"/>
    <w:rsid w:val="009F308B"/>
    <w:rsid w:val="00A90CF7"/>
    <w:rsid w:val="00A945F9"/>
    <w:rsid w:val="00B25E7C"/>
    <w:rsid w:val="00BD20CD"/>
    <w:rsid w:val="00C45924"/>
    <w:rsid w:val="00CA35B2"/>
    <w:rsid w:val="00DC379F"/>
    <w:rsid w:val="00E64FC6"/>
    <w:rsid w:val="01CE06D8"/>
    <w:rsid w:val="03531DE6"/>
    <w:rsid w:val="03F21913"/>
    <w:rsid w:val="05337712"/>
    <w:rsid w:val="05404A0D"/>
    <w:rsid w:val="068703BA"/>
    <w:rsid w:val="076E3FBF"/>
    <w:rsid w:val="08E93294"/>
    <w:rsid w:val="09B71453"/>
    <w:rsid w:val="0BA31EAD"/>
    <w:rsid w:val="0BA36171"/>
    <w:rsid w:val="0BCF1BC3"/>
    <w:rsid w:val="0DF536AF"/>
    <w:rsid w:val="150B7AFB"/>
    <w:rsid w:val="16656099"/>
    <w:rsid w:val="16DF4C8B"/>
    <w:rsid w:val="17FB0B14"/>
    <w:rsid w:val="19903F51"/>
    <w:rsid w:val="1AFE3932"/>
    <w:rsid w:val="1B0038C1"/>
    <w:rsid w:val="1BFF1BCA"/>
    <w:rsid w:val="1C0908FC"/>
    <w:rsid w:val="1D6B5874"/>
    <w:rsid w:val="1E1A5149"/>
    <w:rsid w:val="1E9B5FE6"/>
    <w:rsid w:val="1F6D54F9"/>
    <w:rsid w:val="1F8F4345"/>
    <w:rsid w:val="209D111D"/>
    <w:rsid w:val="22333B97"/>
    <w:rsid w:val="27CD40F2"/>
    <w:rsid w:val="280C6D13"/>
    <w:rsid w:val="29BC0AFF"/>
    <w:rsid w:val="2A7A38B1"/>
    <w:rsid w:val="2B2A56D8"/>
    <w:rsid w:val="2B77261D"/>
    <w:rsid w:val="2BC02810"/>
    <w:rsid w:val="2BCF7E8E"/>
    <w:rsid w:val="31317A90"/>
    <w:rsid w:val="318C5440"/>
    <w:rsid w:val="34384E25"/>
    <w:rsid w:val="376413EA"/>
    <w:rsid w:val="3782458C"/>
    <w:rsid w:val="37E403D4"/>
    <w:rsid w:val="38295AEA"/>
    <w:rsid w:val="384D4967"/>
    <w:rsid w:val="39693F85"/>
    <w:rsid w:val="399C0C4F"/>
    <w:rsid w:val="39B43E3D"/>
    <w:rsid w:val="3B173712"/>
    <w:rsid w:val="3B27622A"/>
    <w:rsid w:val="3BFA156C"/>
    <w:rsid w:val="3F294AA7"/>
    <w:rsid w:val="417510AA"/>
    <w:rsid w:val="422E1095"/>
    <w:rsid w:val="436D4BEB"/>
    <w:rsid w:val="44136000"/>
    <w:rsid w:val="444672B7"/>
    <w:rsid w:val="44A53288"/>
    <w:rsid w:val="456E5F52"/>
    <w:rsid w:val="457B6AC0"/>
    <w:rsid w:val="46C91269"/>
    <w:rsid w:val="484E2679"/>
    <w:rsid w:val="49366EC7"/>
    <w:rsid w:val="4A144DF6"/>
    <w:rsid w:val="4B4E3E6C"/>
    <w:rsid w:val="4D1754BC"/>
    <w:rsid w:val="4F8C2325"/>
    <w:rsid w:val="51AF1AB5"/>
    <w:rsid w:val="532D73D9"/>
    <w:rsid w:val="537B0257"/>
    <w:rsid w:val="555271B7"/>
    <w:rsid w:val="55F03916"/>
    <w:rsid w:val="58594F4C"/>
    <w:rsid w:val="5A5F38AA"/>
    <w:rsid w:val="5AB0203E"/>
    <w:rsid w:val="5B445467"/>
    <w:rsid w:val="5BA709D0"/>
    <w:rsid w:val="5D8939ED"/>
    <w:rsid w:val="5DF87064"/>
    <w:rsid w:val="5E70111B"/>
    <w:rsid w:val="5F47590D"/>
    <w:rsid w:val="5FC73BF2"/>
    <w:rsid w:val="601C25BF"/>
    <w:rsid w:val="63274BDF"/>
    <w:rsid w:val="64077363"/>
    <w:rsid w:val="6847155E"/>
    <w:rsid w:val="699C028C"/>
    <w:rsid w:val="6A207F48"/>
    <w:rsid w:val="6AEB3AD6"/>
    <w:rsid w:val="6C4B7A32"/>
    <w:rsid w:val="71723130"/>
    <w:rsid w:val="72D4750E"/>
    <w:rsid w:val="72FF59BD"/>
    <w:rsid w:val="73ED722B"/>
    <w:rsid w:val="74FE46D1"/>
    <w:rsid w:val="75AB523A"/>
    <w:rsid w:val="75FD59D7"/>
    <w:rsid w:val="793A7171"/>
    <w:rsid w:val="798C371C"/>
    <w:rsid w:val="7BA550C7"/>
    <w:rsid w:val="7CA00361"/>
    <w:rsid w:val="7CAE30E7"/>
    <w:rsid w:val="7F0254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3">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p21"/>
    <w:basedOn w:val="1"/>
    <w:qFormat/>
    <w:uiPriority w:val="0"/>
    <w:pPr>
      <w:widowControl/>
    </w:pPr>
    <w:rPr>
      <w:kern w:val="0"/>
      <w:szCs w:val="21"/>
    </w:rPr>
  </w:style>
  <w:style w:type="character" w:customStyle="1" w:styleId="10">
    <w:name w:val="15"/>
    <w:qFormat/>
    <w:uiPriority w:val="0"/>
    <w:rPr>
      <w:rFonts w:hint="default" w:ascii="TimesNewRomanPS-BoldMT" w:hAnsi="TimesNewRomanPS-BoldMT"/>
      <w:b/>
      <w:bCs/>
      <w:color w:val="000000"/>
      <w:sz w:val="44"/>
      <w:szCs w:val="44"/>
    </w:rPr>
  </w:style>
  <w:style w:type="character" w:customStyle="1" w:styleId="11">
    <w:name w:val="16"/>
    <w:qFormat/>
    <w:uiPriority w:val="0"/>
    <w:rPr>
      <w:rFonts w:hint="default" w:ascii="FZXBSJW--GB1-0" w:hAnsi="FZXBSJW--GB1-0"/>
      <w:color w:val="000000"/>
      <w:sz w:val="44"/>
      <w:szCs w:val="44"/>
    </w:rPr>
  </w:style>
  <w:style w:type="paragraph" w:customStyle="1" w:styleId="12">
    <w:name w:val="p22"/>
    <w:basedOn w:val="1"/>
    <w:qFormat/>
    <w:uiPriority w:val="0"/>
    <w:pPr>
      <w:widowControl/>
    </w:pPr>
    <w:rPr>
      <w:kern w:val="0"/>
      <w:sz w:val="32"/>
      <w:szCs w:val="32"/>
    </w:rPr>
  </w:style>
  <w:style w:type="character" w:customStyle="1" w:styleId="13">
    <w:name w:val="17"/>
    <w:qFormat/>
    <w:uiPriority w:val="0"/>
    <w:rPr>
      <w:rFonts w:hint="default" w:ascii="仿宋_GB2312" w:hAnsi="仿宋_GB2312"/>
      <w:color w:val="000000"/>
      <w:sz w:val="32"/>
      <w:szCs w:val="32"/>
    </w:rPr>
  </w:style>
  <w:style w:type="character" w:customStyle="1" w:styleId="14">
    <w:name w:val="18"/>
    <w:qFormat/>
    <w:uiPriority w:val="0"/>
    <w:rPr>
      <w:rFonts w:hint="eastAsia" w:ascii="黑体" w:hAnsi="黑体" w:eastAsia="黑体"/>
      <w:color w:val="000000"/>
      <w:sz w:val="32"/>
      <w:szCs w:val="32"/>
    </w:rPr>
  </w:style>
  <w:style w:type="character" w:customStyle="1" w:styleId="15">
    <w:name w:val="font21"/>
    <w:basedOn w:val="7"/>
    <w:qFormat/>
    <w:uiPriority w:val="0"/>
    <w:rPr>
      <w:rFonts w:hint="eastAsia" w:ascii="宋体" w:hAnsi="宋体" w:eastAsia="宋体" w:cs="宋体"/>
      <w:color w:val="000000"/>
      <w:sz w:val="22"/>
      <w:szCs w:val="22"/>
      <w:u w:val="none"/>
    </w:rPr>
  </w:style>
  <w:style w:type="character" w:customStyle="1" w:styleId="16">
    <w:name w:val="font61"/>
    <w:basedOn w:val="7"/>
    <w:qFormat/>
    <w:uiPriority w:val="0"/>
    <w:rPr>
      <w:rFonts w:hint="eastAsia" w:ascii="宋体" w:hAnsi="宋体" w:eastAsia="宋体" w:cs="宋体"/>
      <w:b/>
      <w:bCs/>
      <w:color w:val="000000"/>
      <w:sz w:val="22"/>
      <w:szCs w:val="22"/>
      <w:u w:val="none"/>
    </w:rPr>
  </w:style>
  <w:style w:type="character" w:customStyle="1" w:styleId="17">
    <w:name w:val="font01"/>
    <w:basedOn w:val="7"/>
    <w:qFormat/>
    <w:uiPriority w:val="0"/>
    <w:rPr>
      <w:rFonts w:hint="eastAsia" w:ascii="宋体" w:hAnsi="宋体" w:eastAsia="宋体" w:cs="宋体"/>
      <w:color w:val="000000"/>
      <w:sz w:val="22"/>
      <w:szCs w:val="22"/>
      <w:u w:val="none"/>
    </w:rPr>
  </w:style>
  <w:style w:type="character" w:customStyle="1" w:styleId="18">
    <w:name w:val="font71"/>
    <w:basedOn w:val="7"/>
    <w:qFormat/>
    <w:uiPriority w:val="0"/>
    <w:rPr>
      <w:rFonts w:hint="eastAsia" w:ascii="宋体" w:hAnsi="宋体" w:eastAsia="宋体" w:cs="宋体"/>
      <w:b/>
      <w:bCs/>
      <w:color w:val="000000"/>
      <w:sz w:val="22"/>
      <w:szCs w:val="22"/>
      <w:u w:val="none"/>
    </w:rPr>
  </w:style>
  <w:style w:type="character" w:customStyle="1" w:styleId="19">
    <w:name w:val="font41"/>
    <w:basedOn w:val="7"/>
    <w:qFormat/>
    <w:uiPriority w:val="0"/>
    <w:rPr>
      <w:rFonts w:hint="eastAsia" w:ascii="宋体" w:hAnsi="宋体" w:eastAsia="宋体" w:cs="宋体"/>
      <w:color w:val="000000"/>
      <w:sz w:val="22"/>
      <w:szCs w:val="22"/>
      <w:u w:val="none"/>
    </w:rPr>
  </w:style>
  <w:style w:type="character" w:customStyle="1" w:styleId="20">
    <w:name w:val="font81"/>
    <w:basedOn w:val="7"/>
    <w:qFormat/>
    <w:uiPriority w:val="0"/>
    <w:rPr>
      <w:rFonts w:hint="eastAsia" w:ascii="宋体" w:hAnsi="宋体" w:eastAsia="宋体" w:cs="宋体"/>
      <w:b/>
      <w:bCs/>
      <w:color w:val="000000"/>
      <w:sz w:val="22"/>
      <w:szCs w:val="22"/>
      <w:u w:val="none"/>
    </w:rPr>
  </w:style>
  <w:style w:type="character" w:customStyle="1" w:styleId="21">
    <w:name w:val="font91"/>
    <w:basedOn w:val="7"/>
    <w:qFormat/>
    <w:uiPriority w:val="0"/>
    <w:rPr>
      <w:rFonts w:hint="eastAsia" w:ascii="宋体" w:hAnsi="宋体" w:eastAsia="宋体" w:cs="宋体"/>
      <w:color w:val="000000"/>
      <w:sz w:val="22"/>
      <w:szCs w:val="22"/>
      <w:u w:val="none"/>
    </w:rPr>
  </w:style>
  <w:style w:type="character" w:customStyle="1" w:styleId="22">
    <w:name w:val="font31"/>
    <w:basedOn w:val="7"/>
    <w:qFormat/>
    <w:uiPriority w:val="0"/>
    <w:rPr>
      <w:rFonts w:hint="eastAsia" w:ascii="宋体" w:hAnsi="宋体" w:eastAsia="宋体" w:cs="宋体"/>
      <w:color w:val="000000"/>
      <w:sz w:val="22"/>
      <w:szCs w:val="22"/>
      <w:u w:val="none"/>
    </w:rPr>
  </w:style>
  <w:style w:type="character" w:customStyle="1" w:styleId="23">
    <w:name w:val="font51"/>
    <w:basedOn w:val="7"/>
    <w:qFormat/>
    <w:uiPriority w:val="0"/>
    <w:rPr>
      <w:rFonts w:hint="eastAsia" w:ascii="宋体" w:hAnsi="宋体" w:eastAsia="宋体" w:cs="宋体"/>
      <w:b/>
      <w:bCs/>
      <w:color w:val="000000"/>
      <w:sz w:val="22"/>
      <w:szCs w:val="22"/>
      <w:u w:val="none"/>
    </w:rPr>
  </w:style>
  <w:style w:type="character" w:customStyle="1" w:styleId="24">
    <w:name w:val="font101"/>
    <w:basedOn w:val="7"/>
    <w:qFormat/>
    <w:uiPriority w:val="0"/>
    <w:rPr>
      <w:rFonts w:hint="eastAsia" w:ascii="宋体" w:hAnsi="宋体" w:eastAsia="宋体" w:cs="宋体"/>
      <w:b/>
      <w:bCs/>
      <w:color w:val="000000"/>
      <w:sz w:val="22"/>
      <w:szCs w:val="22"/>
      <w:u w:val="none"/>
    </w:rPr>
  </w:style>
  <w:style w:type="character" w:customStyle="1" w:styleId="25">
    <w:name w:val="font112"/>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Template>
  <Company>Microsoft</Company>
  <Pages>20</Pages>
  <Words>6559</Words>
  <Characters>1261</Characters>
  <Lines>10</Lines>
  <Paragraphs>15</Paragraphs>
  <TotalTime>14</TotalTime>
  <ScaleCrop>false</ScaleCrop>
  <LinksUpToDate>false</LinksUpToDate>
  <CharactersWithSpaces>7805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2021-08-24T01:18:00Z</dcterms:created>
  <dc:creator>晴雨</dc:creator>
  <cp:lastModifiedBy>晴雨</cp:lastModifiedBy>
  <cp:lastPrinted>2021-08-26T07:02:00Z</cp:lastPrinted>
  <dcterms:modified xsi:type="dcterms:W3CDTF">2021-08-26T09:09:16Z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B82460A1C13A4B5F9A4FAD16EA7C251F</vt:lpwstr>
  </property>
</Properties>
</file>