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1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73"/>
        <w:gridCol w:w="5621"/>
        <w:gridCol w:w="2535"/>
      </w:tblGrid>
      <w:tr>
        <w:tblPrEx>
          <w:shd w:val="clear" w:color="auto" w:fill="FFFFFF"/>
        </w:tblPrEx>
        <w:trPr>
          <w:trHeight w:val="808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5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是否拟调动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  筱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区行政审批现场踏勘服务中心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瞿  杰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区政务服务和大数据中心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白小玉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区事业单位登记服务中心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周启斌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区财政国库收付中心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张光武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区旅游发展服务中心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10B138C6"/>
    <w:rsid w:val="1259421D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697519D"/>
    <w:rsid w:val="48E779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2020-11-19T09:04:34Z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